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8"/>
          <w:szCs w:val="32"/>
        </w:rPr>
      </w:pPr>
      <w:r>
        <w:rPr>
          <w:rFonts w:hint="eastAsia" w:ascii="宋体" w:hAnsi="宋体" w:eastAsia="宋体" w:cs="宋体"/>
          <w:b/>
          <w:bCs/>
          <w:sz w:val="32"/>
          <w:szCs w:val="32"/>
        </w:rPr>
        <w:t>审计与法务室案件办理流程</w:t>
      </w:r>
    </w:p>
    <w:p>
      <w:pPr>
        <w:spacing w:line="360" w:lineRule="auto"/>
        <w:rPr>
          <w:rFonts w:ascii="宋体" w:hAnsi="宋体" w:eastAsia="宋体"/>
          <w:sz w:val="24"/>
          <w:szCs w:val="28"/>
        </w:rPr>
      </w:pPr>
    </w:p>
    <w:p>
      <w:pPr>
        <w:pStyle w:val="4"/>
        <w:numPr>
          <w:ilvl w:val="0"/>
          <w:numId w:val="1"/>
        </w:numPr>
        <w:spacing w:line="360" w:lineRule="auto"/>
        <w:ind w:firstLineChars="0"/>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各部门遇到法律问题，需要审计与法务室提供法律咨</w:t>
      </w:r>
      <w:bookmarkStart w:id="0" w:name="_GoBack"/>
      <w:bookmarkEnd w:id="0"/>
      <w:r>
        <w:rPr>
          <w:rFonts w:hint="eastAsia" w:ascii="宋体" w:hAnsi="宋体" w:eastAsia="宋体" w:cs="宋体"/>
          <w:kern w:val="2"/>
          <w:sz w:val="28"/>
          <w:szCs w:val="36"/>
          <w:lang w:val="en-US" w:eastAsia="zh-CN" w:bidi="ar-SA"/>
        </w:rPr>
        <w:t>询的，应提供相关书面材料（盖章），由审计与法务室出具法律咨询意见。</w:t>
      </w:r>
    </w:p>
    <w:p>
      <w:pPr>
        <w:pStyle w:val="4"/>
        <w:numPr>
          <w:ilvl w:val="0"/>
          <w:numId w:val="1"/>
        </w:numPr>
        <w:spacing w:line="360" w:lineRule="auto"/>
        <w:ind w:firstLineChars="0"/>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需要提交诉讼、仲裁的，应当首先向分管领导汇报，分管领导批准后由审计与法务室负责协调、督促有关案件的办理。</w:t>
      </w:r>
    </w:p>
    <w:p>
      <w:pPr>
        <w:pStyle w:val="4"/>
        <w:numPr>
          <w:ilvl w:val="0"/>
          <w:numId w:val="1"/>
        </w:numPr>
        <w:spacing w:line="360" w:lineRule="auto"/>
        <w:ind w:firstLineChars="0"/>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法院、仲裁机构送达的涉及学院权益纠纷的诉讼、仲裁案件，统一由审计与法务室签收、登记。</w:t>
      </w:r>
    </w:p>
    <w:p>
      <w:pPr>
        <w:pStyle w:val="4"/>
        <w:numPr>
          <w:ilvl w:val="0"/>
          <w:numId w:val="1"/>
        </w:numPr>
        <w:spacing w:line="360" w:lineRule="auto"/>
        <w:ind w:firstLineChars="0"/>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 xml:space="preserve">以学院名义提起诉讼、仲裁的案件，由案发部门提交包括时间、地点、人物、情节、原因、结果的发案报告，经本部门负责人和分管领导签字并加盖部门公章后送交审计与法务室便于开展应诉工作。 </w:t>
      </w:r>
    </w:p>
    <w:p>
      <w:pPr>
        <w:pStyle w:val="4"/>
        <w:numPr>
          <w:ilvl w:val="0"/>
          <w:numId w:val="1"/>
        </w:numPr>
        <w:spacing w:line="360" w:lineRule="auto"/>
        <w:ind w:firstLineChars="0"/>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办理诉讼案件与非诉讼案件应当在院级会议上通过，由审计与法务室汇报案件办理情况，涉案部门相关负责人列席会议做补充说明。</w:t>
      </w:r>
    </w:p>
    <w:p>
      <w:pPr>
        <w:pStyle w:val="4"/>
        <w:numPr>
          <w:ilvl w:val="0"/>
          <w:numId w:val="1"/>
        </w:numPr>
        <w:spacing w:line="360" w:lineRule="auto"/>
        <w:ind w:firstLineChars="0"/>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 xml:space="preserve">法律顾问组织处理诉讼、仲裁案件， 开庭审理时需要涉案部门安排熟悉案情的人员参加。 </w:t>
      </w:r>
    </w:p>
    <w:p>
      <w:pPr>
        <w:pStyle w:val="4"/>
        <w:numPr>
          <w:ilvl w:val="0"/>
          <w:numId w:val="1"/>
        </w:numPr>
        <w:spacing w:line="360" w:lineRule="auto"/>
        <w:ind w:firstLineChars="0"/>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 xml:space="preserve">办理法律事务工作产生的费用，依据案件处理结果和案件责任情况，报批后由审计与法务室经费支出。 </w:t>
      </w:r>
    </w:p>
    <w:p>
      <w:pPr>
        <w:pStyle w:val="4"/>
        <w:numPr>
          <w:ilvl w:val="0"/>
          <w:numId w:val="1"/>
        </w:numPr>
        <w:spacing w:line="360" w:lineRule="auto"/>
        <w:ind w:firstLineChars="0"/>
        <w:rPr>
          <w:rFonts w:hint="eastAsia" w:ascii="宋体" w:hAnsi="宋体" w:eastAsia="宋体" w:cs="宋体"/>
          <w:kern w:val="2"/>
          <w:sz w:val="28"/>
          <w:szCs w:val="36"/>
          <w:lang w:val="en-US" w:eastAsia="zh-CN" w:bidi="ar-SA"/>
        </w:rPr>
      </w:pPr>
      <w:r>
        <w:rPr>
          <w:rFonts w:hint="eastAsia" w:ascii="宋体" w:hAnsi="宋体" w:eastAsia="宋体" w:cs="宋体"/>
          <w:kern w:val="2"/>
          <w:sz w:val="28"/>
          <w:szCs w:val="36"/>
          <w:lang w:val="en-US" w:eastAsia="zh-CN" w:bidi="ar-SA"/>
        </w:rPr>
        <w:t>诉讼案件办理过程中，涉案部门应当将与案件有关的材料及时交审计与法务室归档。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印章繁体方篆">
    <w:panose1 w:val="02010609000101010101"/>
    <w:charset w:val="86"/>
    <w:family w:val="auto"/>
    <w:pitch w:val="default"/>
    <w:sig w:usb0="A1007AEF" w:usb1="F9DF7CFB" w:usb2="0000001E" w:usb3="00000000" w:csb0="20040000" w:csb1="00000000"/>
  </w:font>
  <w:font w:name="幼圆">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4684A"/>
    <w:multiLevelType w:val="multilevel"/>
    <w:tmpl w:val="7414684A"/>
    <w:lvl w:ilvl="0" w:tentative="0">
      <w:start w:val="1"/>
      <w:numFmt w:val="decimal"/>
      <w:lvlText w:val="%1."/>
      <w:lvlJc w:val="left"/>
      <w:pPr>
        <w:ind w:left="360" w:hanging="36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80"/>
    <w:rsid w:val="00340A80"/>
    <w:rsid w:val="00683EDD"/>
    <w:rsid w:val="008C7EDD"/>
    <w:rsid w:val="6EC97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66</Words>
  <Characters>377</Characters>
  <Lines>3</Lines>
  <Paragraphs>1</Paragraphs>
  <TotalTime>8</TotalTime>
  <ScaleCrop>false</ScaleCrop>
  <LinksUpToDate>false</LinksUpToDate>
  <CharactersWithSpaces>442</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2023-09-15T07:03:00Z</dcterms:created>
  <dc:creator>admin</dc:creator>
  <cp:lastModifiedBy>hp</cp:lastModifiedBy>
  <dcterms:modified xsi:type="dcterms:W3CDTF">2023-09-15T07:26:52Z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